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4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hanging="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spacing w:before="0" w:after="0"/>
        <w:ind w:firstLine="709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Название проекта: Профессиональный навигатор "Открытые пути. Погружение в профессию"</w:t>
      </w:r>
    </w:p>
    <w:p>
      <w:pPr>
        <w:pStyle w:val="Normal"/>
        <w:spacing w:before="0" w:after="0"/>
        <w:ind w:firstLine="709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Автор: Решетова Наталья Владимировна, директор МАОУ «Лицей»</w:t>
      </w:r>
    </w:p>
    <w:p>
      <w:pPr>
        <w:pStyle w:val="Normal"/>
        <w:spacing w:before="0" w:after="0"/>
        <w:ind w:firstLine="709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География реализации проекта: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Свердловская область (город Лесной, Екатеринбург, Нижний Тагил,Невьянск и др.)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Ленинградская область ( Санкт Петербург)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города присутствия Госкорпорации "РосАтом", реализующие проект "Школа Росатома"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Постановка социальной проблемы проекта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Ситуация выбора профессии – одно из важнейших событий в целостном жизнеопределении человека. Очень часто подготовка к профессиональному выбору старшеклассников в школе ведется скорее на теоретическом уровне. Она основана на информировании обучающихся о существующих профессиях и профориентационных тестированиях.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Такой подход не позволяет учесть все факторы выбора профессии – субъективные (интересы, способности, темперамент, характер); объективные (уровень подготовки, состояние здоровья и т.д.); социокультурные (окружение, домашние условия, перспективы развития профессий и т.д.) В результате, оканчивая школу, молодые люди совершают профессиональный выбор, не имея четких представлений о  своей профессиональной пригодности, образе жизни, который подразумевается будущей профессией, руководствуются ложными, часто идеализированными, ожиданиями. При этом они ориентируются на профессии «сегодняшнего дня», а не на задачи, которые предстоит решать профессионалам через 10-15 лет. Опыт показывает, что значительная часть выпускников, успешно поступивших в вузы, в процессе учебы разочаровываются и переводятся на другие направления подготовки, или, получив диплом, не работают по специальности. 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>
      <w:pPr>
        <w:pStyle w:val="Normal"/>
        <w:rPr>
          <w:sz w:val="24"/>
          <w:szCs w:val="24"/>
        </w:rPr>
      </w:pPr>
      <w:r>
        <w:rPr>
          <w:b/>
          <w:bCs/>
          <w:sz w:val="24"/>
          <w:szCs w:val="24"/>
        </w:rPr>
        <w:t>Цель:</w:t>
      </w:r>
      <w:r>
        <w:rPr>
          <w:sz w:val="24"/>
          <w:szCs w:val="24"/>
        </w:rPr>
        <w:t xml:space="preserve"> Создание условий для эффективной образовательной и профессиональной самоидентификации старшеклассников,  готовности к принятию ответственного решения о профессиональном выборе </w:t>
      </w:r>
      <w:r>
        <w:rPr>
          <w:sz w:val="24"/>
          <w:szCs w:val="24"/>
          <w:lang w:val="ru-RU"/>
        </w:rPr>
        <w:t>через погружение в профессиональную среду.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Задачи: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</w:t>
        <w:tab/>
        <w:t>создать тесное деятельное общение с успешными представителями различных сфер деятельности в городе и регионе;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</w:t>
        <w:tab/>
        <w:t>обеспечить доступ к материально-технической базе вузов и высокотехнологичных предприятий;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</w:t>
        <w:tab/>
        <w:t>расширить ориентиры в выборе учебных заведений и направлений профессиональной подготовки в пределах всей России;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</w:t>
        <w:tab/>
        <w:t>организовать наставничество - взаимодействие с успешными выпускниками лицея;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</w:t>
        <w:tab/>
        <w:t>организовать профессиональные  пробы, индивидуальную и командную проектную деятельность и их экспертную оценку;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</w:t>
        <w:tab/>
        <w:t>произвести рефлексию деятельности участников на всех этапах проекта.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Обоснование актуальности проекта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Профориентация молодежи- государственная по масштабам, социальная по значению проблема.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>Так, в рамках национального проекта «Образование» в 2018 году стартовал федеральный проект «Успех каждого ребенка», одно из его приоритетных направлений-  ранняя профориентация, увеличение числа детей, получивших рекомендации по построению индивидуального учебного плана в соответствии с выбранными профессиональными компетенциями.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Целью реализации направления социально-экономической политики Свердловской области на 2016 - 2030 годы "Создание конкурентоспособного образования" является совершенствование системы подготовки кадров по наиболее востребованным в экономике Свердловской области профессиям и специальностям. Что тоже ставит определённые задачи для нашего города  в целом и лицея в отдельности.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>Существует еще одна проблема характерная для моногородов, таких как Лесной - отток молодежи и , как следствие, нехватка квалифицированного персонала в бюджетных учреждениях города.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>Таким образом, данный социальный проект актуален в целях создания профориентационной работы , повышение статуса востребованных профессий  и содействия формирования кадрового потенциала предприятий города Лесного.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Целевая аудитория проекта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Обучающиеся 9-11 классов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Система управления в проекте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-Разработка программы мероприятий;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-Поиск партнеров проекта, обсуждение возможных форм сотрудничества;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-Презентация проекта  участникам;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-Проведение установочной сессии, анкетирование;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-Организация  мероприятий, образовательных путешествий (включая профессиональные пробы);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-Освещение  мероприятий проекта в соц.сетях, на сайте МАОУ «Лицей»;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-Управленческий анализ результатов проекта, корректировка программы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Кадровое обеспечение проекта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1.Педагогический коллектив МАОУ «Лицей» (3</w: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человек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>)-Поиск социальных партнеров (вузов, предприятий, заинтересованных родителей и выпускников) для организации встреч, экскурсий, профессиональных проб; Реализация мероприятий и образовательных событий проекта; Проведение установочных и рефлексивных сессий с обучающимися-участниками.( Ответственный за работу с кадрами 1.- Герасимовская Елена Евгеньевна, зам. директора МАОУ "Лицей",стаж работы в данной должности 4 года);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2.Партнеры на территории города: ФГУП «Комбинат «Электрохимприбор»; ТИ НИЯУ МИФИ; ФГБУЗ «Центральная медико-санитарная часть-91» ФМБА РФ; Городской суд; Туристическое агентство «Транссервис»; Центральная аптека; АО «Газпромбанк»- Организация экскурсий и встреч с успешными представителями различных сфер профессиональной деятельности; тьюторское сопровождение специалистами профессиональных проб участников проекта; обеспечение исследований школьников научно-производственной базой; участие в работе экспертных комиссий (Ответственный за работу с кадрами 2.- Маковеева Наталья Викторовна, зам. директора МАОУ "Лицей",стаж работы в данной должности 3 года);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3. ГКУСЗН «Центр занятости города Лесного»- Профориентационное тестирование и индивидуальное консультирование обучающихся и родителей (законных представителей); Методическая и консультационная поддержка педагогов МАОУ «Лицей» (Ответственный за работу с кадрами 3.- Худякова Татьяна Владимировна, педагог- психолог МАОУ "Лицей",стаж работы в данной должности 4 года);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4.Партнеры на территории Свердловской области и г.Санкт-Петербург : Уральский Государственный медицинский университет; Технопарк «Университетский» (г. Екатеринбург); трикотажная фабрика «Мультитекс» (г. Невьянск); Компания «IRIDIUM MOBILE» (г. Нижний Тагил) -Принимающая сторона образовательного путешествия и проведения профессиональных проб для обучающихся технологического, естественнонаучного, социально-экономического профилей 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ООО «Школа будущих президентов» (г. Санкт- Петербург) -Интенсивный семинар по профориентации;Построение плана личного развития; Согласование экскурсий на кафедры и в лаборатории, посещений приемных комиссий вузов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(Ответственный за работу с кадрами 4.- Царёва Ольга Борисовна, зам. директора МАОУ "Лицей", координатор профориентационного направления, стаж работы в данной должности 1 год )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Сильные и слабые стороны проекта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Сильные стороны: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1.Широкий круг стейкхолдеров по вертикали: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-Обучающиеся(Расширение ориентиров будущей профессиональной деятельности, осознание перспектив получения профессионального образования и трудоустройства на территории города-региона-страны);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-Муниципальное автономное общеобразовательное учреждение «Лицей» (Модернизация процессов управления в соответствии с идеями индивидуализации образования. Внедрение и апробация модели педагогического сопровождения индивидуальных образовательных маршрутов старшеклассников);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-Организации-партнеры (Создание положительного образа организации (предприятия) как потенциального работодателя);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-Городской округ «Город Лесной»(Создание благоприятных условий для развития детей и молодежи. Развитие системы взаимодействия и социального партнерства школ, вузов, предприятий и организаций с целью профессионального самоопределения молодежи, проживающей на территории ГО «Город Лесной»);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-Вузы-партнеры (Популяризация вуза среди старшеклассников, привлечение абитуриентов).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2.Небольшой бюджет проекта;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3.Социальная значимость;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4.Высококвалифицированный преподавательский состав, заинтересованный в участии в проекте.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Слабые стороны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Внутренняя среда: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1. Дефицит временных ресурсов у администрации,  преподавателей в связи с  увеличением объема работы;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2.Организационно- методические сложности, из-за отсутствия опыта реализации подобных проектов;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3. Слабая связь с внешними партнёрами.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Внешняя среда: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1.Нет единого современного правового поля;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2.Отстранённость школьного обучения от современных экономических  задач;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3.Формализм проведения.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Этапы реализации проекта</w:t>
      </w:r>
    </w:p>
    <w:tbl>
      <w:tblPr>
        <w:tblStyle w:val="a3"/>
        <w:tblW w:w="15797" w:type="dxa"/>
        <w:jc w:val="left"/>
        <w:tblInd w:w="-6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10"/>
        <w:gridCol w:w="1564"/>
        <w:gridCol w:w="2065"/>
        <w:gridCol w:w="5161"/>
        <w:gridCol w:w="4797"/>
      </w:tblGrid>
      <w:tr>
        <w:trPr/>
        <w:tc>
          <w:tcPr>
            <w:tcW w:w="2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этап</w:t>
            </w:r>
          </w:p>
        </w:tc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сроки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ответственный</w:t>
            </w:r>
          </w:p>
        </w:tc>
        <w:tc>
          <w:tcPr>
            <w:tcW w:w="5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механизм контроля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( В основу механизма контроля запуска и реализации проекта «Открытые пути» лёг метод контрольных точек. Основная идея метода состоит в том, что вместо контроля процесса исполнения проекта  на контроле своевременное достижение ключевых результатов.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Контрольная точка (КТ) — это конкретный проверяемый результат проекта, который должен появиться в установленный срок)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результат</w:t>
            </w:r>
          </w:p>
        </w:tc>
      </w:tr>
      <w:tr>
        <w:trPr/>
        <w:tc>
          <w:tcPr>
            <w:tcW w:w="221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1. Подготовительный  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Июнь- июль 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Список 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Составлен список партнеров проекта, проведено обсуждение возможных форм сотрудничества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Июнь- июль 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Программа мероприятий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Разработаны программы мероприятий для 9-11 классов 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Август 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Решетова Н.В.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Дневник профессионального самоопределения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Разработан и растиражирован дневника профессионального самоопределения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Август 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Программа мероприятий с указанием сроков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Уточнены сроки проведения мероприятий проекта в течение учебного года,  согласованы с партнерами проекта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Август 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Маковеева Н.В.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Инфографика о проекте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Изготовлена и размещена инфографика о проекте на сайте МАОУ «Лицей», официальных группах соц. сетях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Сентябрь 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Классный час, родительское собрание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Проведена презентация проекта обучающимся и родителям</w:t>
            </w:r>
          </w:p>
        </w:tc>
      </w:tr>
      <w:tr>
        <w:trPr/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2. Основной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21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2.1. Погружение в профиль «ПрофиНавигатор» (10 класс)</w:t>
            </w:r>
          </w:p>
        </w:tc>
        <w:tc>
          <w:tcPr>
            <w:tcW w:w="1564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Октябрь-ноябрь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План погружения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Разработан план погружения «ПрофиНавигатор», составлено нелинейное расписания на дни погружения 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Решетова Н.В.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Мероприятия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i/>
                <w:i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Проведено погружение «ПрофиНавигатор»: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245" w:leader="none"/>
              </w:tabs>
              <w:spacing w:before="0" w:after="0"/>
              <w:ind w:left="245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тестирование и консультирование по вопросам профильной и профессиональной ориентации;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245" w:leader="none"/>
              </w:tabs>
              <w:spacing w:before="0" w:after="0"/>
              <w:ind w:left="245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знакомство с учебными заведениями города;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245" w:leader="none"/>
              </w:tabs>
              <w:spacing w:before="0" w:after="0"/>
              <w:ind w:left="245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встречи с успешными представителями разных профессий (врач, программист, инженер, юрист и др.) в городе Лесном</w:t>
            </w:r>
          </w:p>
          <w:p>
            <w:pPr>
              <w:pStyle w:val="Normal"/>
              <w:widowControl w:val="false"/>
              <w:spacing w:before="0" w:after="0"/>
              <w:ind w:left="245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Рефлексия на уровне руководителей проекта и на уровне участников-детей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Проведена рефлексия результатов погружения, работа с дневником профессионального самоопределения </w:t>
            </w:r>
          </w:p>
        </w:tc>
      </w:tr>
      <w:tr>
        <w:trPr/>
        <w:tc>
          <w:tcPr>
            <w:tcW w:w="221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2.2. Кино-проект «Профессии будущего» (9 класс)</w:t>
            </w:r>
          </w:p>
        </w:tc>
        <w:tc>
          <w:tcPr>
            <w:tcW w:w="1564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Октябрь-декабрь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Царёва О.Б.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Анкеты обучающихся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Проведена установочная сессия, входное анкетирование о профессиональных предпочтениях и жизненных планах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Царёва О.Б.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Сформированные рабочие группы обучающихся с наставниками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Старт проекта. Распределение на группы по результатам анкетирования. Жеребьевка жанров и учителей-тьюторов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Царёва О.Б.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Видеоролики\фильмы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Работа в группах. Создание фильмов о выбранных профессиях в будущем.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Царёва О.Б.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Мероприятие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Кинофестиваль «Профессии будущего»</w:t>
            </w:r>
          </w:p>
        </w:tc>
      </w:tr>
      <w:tr>
        <w:trPr/>
        <w:tc>
          <w:tcPr>
            <w:tcW w:w="221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2.3.Учебно-исследовательская практика (10 класс)</w:t>
            </w:r>
          </w:p>
        </w:tc>
        <w:tc>
          <w:tcPr>
            <w:tcW w:w="1564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Октябрь-март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Маковеева Н.В.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Выбор темы исследования или проекта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Проведена ярмарка тем исследований и проектов (выбор темы исследования или проекта в соответствии с индивидуальными образовательными потребностями)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Царёва О.Б.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Маковеева Н.В.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Мероприятия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Учебно-исследовательская практика :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8"/>
              </w:tabs>
              <w:spacing w:before="0" w:after="0"/>
              <w:ind w:left="425"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мастер-класс «Секреты успешного исследования и проекта»;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8"/>
              </w:tabs>
              <w:spacing w:before="0" w:after="0"/>
              <w:ind w:left="425"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консультации с научными руководителями;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8"/>
              </w:tabs>
              <w:spacing w:before="0" w:after="0"/>
              <w:ind w:left="425"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выполнение исследования или проекта;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8"/>
              </w:tabs>
              <w:spacing w:before="0" w:after="0"/>
              <w:ind w:left="425"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подготовка презентации.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Царёва О.Б.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Маковеева Н.В.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Стендовая защита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Презентация результатов учебно-исследовательской практики: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425" w:leader="none"/>
              </w:tabs>
              <w:spacing w:before="0" w:after="0"/>
              <w:ind w:left="425"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стендовая защита, 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425" w:leader="none"/>
              </w:tabs>
              <w:spacing w:before="0" w:after="0"/>
              <w:ind w:left="425"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экспертная оценка, 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425" w:leader="none"/>
              </w:tabs>
              <w:spacing w:before="0" w:after="0"/>
              <w:ind w:left="425"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рекомендации для представления работ на конференциях различного уровня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Царёва О.Б.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Маковеева Н.В.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Дипломы и сертификаты НПК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Организация участия обучающихся в НПК различных уровней, мониторинг результатов</w:t>
            </w:r>
          </w:p>
        </w:tc>
      </w:tr>
      <w:tr>
        <w:trPr/>
        <w:tc>
          <w:tcPr>
            <w:tcW w:w="221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2 4Профессиональные пробы (9-10 классы)</w:t>
            </w:r>
          </w:p>
        </w:tc>
        <w:tc>
          <w:tcPr>
            <w:tcW w:w="1564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Январь-апрель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Решетова Н.В.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План, договор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Согласован план занятий со специалистами ЦМСЧ, оформление документов с УГМУ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Решетова Н.В.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Сформированные рабочие группы обучающихся с наставниками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Сформирована группа обучающихся в соответствии с их образовательными потребностями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Решетова Н.В.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Проф.пробы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Реализованы безопасные профессиональные пробы, создан «образ трудовых действий» по медицинским специальностям</w:t>
            </w:r>
          </w:p>
        </w:tc>
      </w:tr>
      <w:tr>
        <w:trPr/>
        <w:tc>
          <w:tcPr>
            <w:tcW w:w="22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Рефлексия на уровне руководителей проекта и на уровне участников-детей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 xml:space="preserve">Рефлексия результатов профессиональных проб, работа с дневником профессионального самоопределения </w:t>
            </w:r>
          </w:p>
        </w:tc>
      </w:tr>
      <w:tr>
        <w:trPr/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2.5. Интенсивный семинар «Школа будущих президентов», г. Санкт-Петербург (10 класс)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Февраль-июнь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Царёва О.Б.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Сформированные группы, программа семинара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Сформированы группы участников и уточнен программы семинара</w:t>
            </w:r>
          </w:p>
        </w:tc>
      </w:tr>
      <w:tr>
        <w:trPr/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Царёва О.Б.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документы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Оформлены документы на поездку</w:t>
            </w:r>
          </w:p>
        </w:tc>
      </w:tr>
      <w:tr>
        <w:trPr/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Царёва О.Б.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семинар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Интенсивный семинар «Школа будущих президентов» (г. Санкт-Петербург)</w:t>
            </w:r>
          </w:p>
          <w:p>
            <w:pPr>
              <w:pStyle w:val="Normal"/>
              <w:widowControl w:val="false"/>
              <w:spacing w:before="0" w:after="0"/>
              <w:ind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(проведение тренингов, активизирующих методик по вопросам профессиональной ориентации; посещения ведущих вузов Санкт-Петербурга)</w:t>
            </w:r>
          </w:p>
        </w:tc>
      </w:tr>
      <w:tr>
        <w:trPr/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Царёва О.Б.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Рефлексия на уровне руководителей проекта и на уровне участников-детей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Рефлексия результатов, работа с дневником профессионального самоопределения</w:t>
            </w:r>
          </w:p>
        </w:tc>
      </w:tr>
      <w:tr>
        <w:trPr/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3.Заключительный</w:t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Май -июнь</w:t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церемония «Открой свою звезду»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Проведение традиционной церемонии «Открой свою звезду» с вручением благодарственных писем социальным партнерам</w:t>
            </w:r>
          </w:p>
        </w:tc>
      </w:tr>
      <w:tr>
        <w:trPr/>
        <w:tc>
          <w:tcPr>
            <w:tcW w:w="22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Герасимовская Е.Е.</w:t>
            </w:r>
          </w:p>
        </w:tc>
        <w:tc>
          <w:tcPr>
            <w:tcW w:w="51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Анализ, скорректированная программа на следующий год</w:t>
            </w:r>
          </w:p>
        </w:tc>
        <w:tc>
          <w:tcPr>
            <w:tcW w:w="4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right="129" w:hanging="0"/>
              <w:jc w:val="both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en-US" w:bidi="ar-SA"/>
              </w:rPr>
              <w:t>Проведён управленческий анализ результатов проекта, корректировка программы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Style w:val="a5"/>
        <w:tblW w:w="15453" w:type="dxa"/>
        <w:jc w:val="left"/>
        <w:tblInd w:w="-57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15"/>
        <w:gridCol w:w="7437"/>
      </w:tblGrid>
      <w:tr>
        <w:trPr/>
        <w:tc>
          <w:tcPr>
            <w:tcW w:w="80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center" w:pos="3572" w:leader="none"/>
              </w:tabs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3572" w:leader="none"/>
              </w:tabs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ПрофиНавигатор</w:t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3572" w:leader="none"/>
              </w:tabs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center" w:pos="3572" w:leader="none"/>
              </w:tabs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3572" w:leader="none"/>
              </w:tabs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Проф. Пробы</w:t>
            </w:r>
          </w:p>
        </w:tc>
      </w:tr>
      <w:tr>
        <w:trPr/>
        <w:tc>
          <w:tcPr>
            <w:tcW w:w="80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center" w:pos="3572" w:leader="none"/>
              </w:tabs>
              <w:spacing w:before="0" w:after="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3477895" cy="2637155"/>
                  <wp:effectExtent l="0" t="0" r="0" b="0"/>
                  <wp:docPr id="1" name="Рисунок 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11916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7895" cy="2637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3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center" w:pos="3572" w:leader="none"/>
              </w:tabs>
              <w:spacing w:before="0" w:after="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3268345" cy="2451100"/>
                  <wp:effectExtent l="0" t="0" r="0" b="0"/>
                  <wp:docPr id="2" name="Рисунок 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8345" cy="245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a5"/>
        <w:tblW w:w="15447" w:type="dxa"/>
        <w:jc w:val="left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47"/>
        <w:gridCol w:w="7399"/>
      </w:tblGrid>
      <w:tr>
        <w:trPr/>
        <w:tc>
          <w:tcPr>
            <w:tcW w:w="804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Посещение вузов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9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0"/>
                <w:sz w:val="24"/>
                <w:szCs w:val="24"/>
                <w:lang w:val="ru-RU" w:eastAsia="en-US" w:bidi="ar-SA"/>
              </w:rPr>
              <w:t>Кино-проект</w:t>
            </w:r>
          </w:p>
        </w:tc>
      </w:tr>
      <w:tr>
        <w:trPr/>
        <w:tc>
          <w:tcPr>
            <w:tcW w:w="804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3926840" cy="2945130"/>
                  <wp:effectExtent l="0" t="0" r="0" b="0"/>
                  <wp:docPr id="3" name="Рисунок 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6840" cy="294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4029710" cy="2572385"/>
                  <wp:effectExtent l="0" t="0" r="0" b="0"/>
                  <wp:docPr id="4" name="Рисунок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l="0" t="10997" r="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9710" cy="2572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orient="landscape" w:w="16838" w:h="11906"/>
      <w:pgMar w:left="1134" w:right="426" w:gutter="0" w:header="0" w:top="993" w:footer="0" w:bottom="851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tencil">
    <w:charset w:val="01"/>
    <w:family w:val="decorative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tencil" w:hAnsi="Stencil" w:cs="Stenci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tencil" w:hAnsi="Stencil" w:cs="Stenci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Stencil" w:hAnsi="Stencil" w:cs="Stenci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5b7"/>
    <w:pPr>
      <w:widowControl/>
      <w:suppressAutoHyphens w:val="true"/>
      <w:bidi w:val="0"/>
      <w:spacing w:lineRule="auto" w:line="240" w:before="0" w:after="16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6b5354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6b5354"/>
    <w:pPr>
      <w:spacing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Application>LibreOffice/7.4.0.3$Windows_x86 LibreOffice_project/f85e47c08ddd19c015c0114a68350214f7066f5a</Application>
  <AppVersion>15.0000</AppVersion>
  <Pages>9</Pages>
  <Words>1475</Words>
  <Characters>11688</Characters>
  <CharactersWithSpaces>13023</CharactersWithSpaces>
  <Paragraphs>195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2021-04-03T08:17:00Z</dcterms:created>
  <dc:creator>Елена Евгеньевна Герасимовская</dc:creator>
  <dc:description/>
  <dc:language>ru-RU</dc:language>
  <cp:lastModifiedBy/>
  <cp:lastPrinted>2021-04-12T10:40:00Z</cp:lastPrinted>
  <dcterms:modified xsi:type="dcterms:W3CDTF">2023-05-20T09:45:02Z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